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pPr>
        <w:rPr>
          <w:rFonts w:hint="eastAsia" w:ascii="仿宋" w:hAnsi="仿宋" w:eastAsia="仿宋" w:cs="仿宋"/>
          <w:b/>
          <w:bCs/>
          <w:color w:val="3E3E3E"/>
          <w:kern w:val="0"/>
          <w:sz w:val="30"/>
          <w:szCs w:val="30"/>
          <w:shd w:val="clear" w:color="auto" w:fill="FFFFFF"/>
          <w:lang w:val="en-US" w:eastAsia="zh-CN" w:bidi="ar-SA"/>
        </w:rPr>
      </w:pPr>
      <w:r>
        <w:rPr>
          <w:rFonts w:hint="eastAsia" w:ascii="仿宋" w:hAnsi="仿宋" w:eastAsia="仿宋" w:cs="仿宋"/>
          <w:b/>
          <w:bCs/>
          <w:color w:val="3E3E3E"/>
          <w:kern w:val="0"/>
          <w:sz w:val="30"/>
          <w:szCs w:val="30"/>
          <w:shd w:val="clear" w:color="auto" w:fill="FFFFFF"/>
          <w:lang w:val="en-US" w:eastAsia="zh-CN" w:bidi="ar-SA"/>
        </w:rPr>
        <w:t>1 、开发商简介：</w:t>
      </w:r>
    </w:p>
    <w:p>
      <w:pPr>
        <w:pStyle w:val="5"/>
        <w:spacing w:before="0" w:beforeAutospacing="0" w:after="0" w:afterAutospacing="0"/>
        <w:ind w:firstLine="420" w:firstLineChars="200"/>
        <w:textAlignment w:val="baseline"/>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物联天下科技集团（WIOT）成立于2010年9月,是一家新兴产业聚集及综合服务平台投资、开发、运营服务商。</w:t>
      </w:r>
    </w:p>
    <w:p>
      <w:pPr>
        <w:pStyle w:val="5"/>
        <w:spacing w:before="0" w:beforeAutospacing="0" w:after="0" w:afterAutospacing="0"/>
        <w:ind w:firstLine="420" w:firstLineChars="200"/>
        <w:textAlignment w:val="baseline"/>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采取“政府支持、企业主导、政企联动”的创新发展模式，物联天下承载着建设和运营“广东省物联网应用产业基地”的使命,基地作为中国和欧盟“中欧城镇化合作示范区”重点项目和国家级“智慧园区”试点，规划面积超过150万平米，统一规划，分期开发。</w:t>
      </w:r>
    </w:p>
    <w:p>
      <w:pPr>
        <w:pStyle w:val="5"/>
        <w:spacing w:before="0" w:beforeAutospacing="0" w:after="0" w:afterAutospacing="0"/>
        <w:ind w:firstLine="420" w:firstLineChars="200"/>
        <w:textAlignment w:val="baseline"/>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基地计划引入规模企业200家以上，成长性企业500-800家，孵化器保有150家以上具有成长性的初创期企业，相关产业有望实现800-1000亿元的产值规模。</w:t>
      </w:r>
    </w:p>
    <w:p>
      <w:pPr>
        <w:pStyle w:val="5"/>
        <w:spacing w:before="0" w:beforeAutospacing="0" w:after="0" w:afterAutospacing="0"/>
        <w:ind w:firstLine="420" w:firstLineChars="200"/>
        <w:textAlignment w:val="baseline"/>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物联天下目前正在运营的“物联网产业园示范区“，投资2.7亿元，建筑面积3万平方米，已于2012年2月16日盛大开园，目前约100家国际、国内企业机构入驻园区。</w:t>
      </w:r>
    </w:p>
    <w:p>
      <w:pPr>
        <w:pStyle w:val="5"/>
        <w:spacing w:before="0" w:beforeAutospacing="0" w:after="0" w:afterAutospacing="0"/>
        <w:ind w:firstLine="420" w:firstLineChars="200"/>
        <w:textAlignment w:val="baseline"/>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秉承通过构建城市“产业共生社区（MED）“，促进产业集聚和发展的主题型园区建设理念，创智谷将是物联天下投资的第一个具有领先地位的主题性低碳智慧园区示范项目。</w:t>
      </w:r>
    </w:p>
    <w:p>
      <w:pPr>
        <w:ind w:firstLine="420" w:firstLineChars="200"/>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创智谷定位以“新都市、新科技、新生活”为主题，物联网产业为核心，打造物联网技术全景智慧化应用产业共生社区，将建成物联网产业的智慧、生态示范新城。规划建设分区涵括生态办公区、研发功能区、孵化功能区、体验展贸区、商务商业服务区、文化休闲区等多个功能区。清晰的产业需求和城市功能定位将项目打造成为“战略新兴产业的孵化新平台、科技人士的商务新领地、新兴白领的聚会交流新领域、家庭成员的商业消费新体验、城市居民的旅游新基地”。</w:t>
      </w:r>
    </w:p>
    <w:p>
      <w:pPr>
        <w:ind w:firstLine="420" w:firstLineChars="200"/>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创智谷第I期产品“国际智能家居E城”，项目总占地面积125亩，建设面积约35万㎡，是住建部和科技部联合评审认定的国家级智慧园区试点。国际智能家居E城以智能家居专业孵化器平台、智能家居专业市场、智慧生活“三轮驱动”，致力于打造全球首个智能家居国际展贸平台。</w:t>
      </w:r>
    </w:p>
    <w:p>
      <w:pPr>
        <w:ind w:firstLine="420" w:firstLineChars="200"/>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际智能家居E城以“智能家居”为产业主题，聚焦国际智能家居专业市场，抢占万亿商机。乐从每天有3万多往来的全球家具采购客商、顺德是“中国家电产业重镇”，传统的家具、家电优势为“智能家居”产业在乐从发展奠定了得天独厚的优势，物联网、互联网+正推动乐从正在从传统的“世界家具商贸之都”升级为“世界家居商贸之都”。“智能家居”将成为家具之后乐从家居一张新的名片。顺势而来的创智谷I期国际智能家居E城——全球智能家居产品和技术集散中心，则更具有得天独厚的优势，核聚商机更无限。</w:t>
      </w:r>
    </w:p>
    <w:p>
      <w:pPr>
        <w:rPr>
          <w:rFonts w:hint="eastAsia" w:ascii="仿宋" w:hAnsi="仿宋" w:eastAsia="仿宋" w:cs="仿宋"/>
          <w:b/>
          <w:bCs/>
          <w:color w:val="3E3E3E"/>
          <w:kern w:val="0"/>
          <w:sz w:val="30"/>
          <w:szCs w:val="30"/>
          <w:shd w:val="clear" w:color="auto" w:fill="FFFFFF"/>
          <w:lang w:val="en-US" w:eastAsia="zh-CN" w:bidi="ar-SA"/>
        </w:rPr>
      </w:pPr>
      <w:r>
        <w:rPr>
          <w:rFonts w:hint="eastAsia" w:ascii="仿宋" w:hAnsi="仿宋" w:eastAsia="仿宋" w:cs="仿宋"/>
          <w:b/>
          <w:bCs/>
          <w:color w:val="3E3E3E"/>
          <w:kern w:val="0"/>
          <w:sz w:val="30"/>
          <w:szCs w:val="30"/>
          <w:shd w:val="clear" w:color="auto" w:fill="FFFFFF"/>
          <w:lang w:val="en-US" w:eastAsia="zh-CN" w:bidi="ar-SA"/>
        </w:rPr>
        <w:t>2、园区面积和规模：</w:t>
      </w:r>
    </w:p>
    <w:p>
      <w:pPr>
        <w:rPr>
          <w:rFonts w:asciiTheme="minorEastAsia" w:hAnsiTheme="minorEastAsia"/>
          <w:szCs w:val="21"/>
        </w:rPr>
      </w:pPr>
      <w:r>
        <w:rPr>
          <w:rFonts w:asciiTheme="minorEastAsia" w:hAnsiTheme="minorEastAsia"/>
          <w:szCs w:val="21"/>
        </w:rPr>
        <w:drawing>
          <wp:inline distT="0" distB="0" distL="0" distR="0">
            <wp:extent cx="5274310" cy="2472055"/>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4" cstate="print"/>
                    <a:srcRect/>
                    <a:stretch>
                      <a:fillRect/>
                    </a:stretch>
                  </pic:blipFill>
                  <pic:spPr>
                    <a:xfrm>
                      <a:off x="0" y="0"/>
                      <a:ext cx="5274310" cy="2472333"/>
                    </a:xfrm>
                    <a:prstGeom prst="rect">
                      <a:avLst/>
                    </a:prstGeom>
                    <a:noFill/>
                    <a:ln w="9525">
                      <a:noFill/>
                      <a:miter lim="800000"/>
                      <a:headEnd/>
                      <a:tailEnd/>
                    </a:ln>
                  </pic:spPr>
                </pic:pic>
              </a:graphicData>
            </a:graphic>
          </wp:inline>
        </w:drawing>
      </w:r>
    </w:p>
    <w:p>
      <w:pPr>
        <w:rPr>
          <w:rFonts w:hint="eastAsia" w:asciiTheme="minorEastAsia" w:hAnsiTheme="minorEastAsia"/>
          <w:b/>
          <w:szCs w:val="21"/>
        </w:rPr>
      </w:pPr>
    </w:p>
    <w:p>
      <w:pPr>
        <w:rPr>
          <w:rFonts w:hint="eastAsia" w:asciiTheme="minorEastAsia" w:hAnsiTheme="minorEastAsia"/>
          <w:b/>
          <w:szCs w:val="21"/>
        </w:rPr>
      </w:pP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D92142"/>
          <w:sz w:val="30"/>
          <w:szCs w:val="30"/>
          <w:shd w:val="clear" w:color="auto" w:fill="FFFFFF"/>
        </w:rPr>
        <w:t xml:space="preserve">国际智能家居E城，即将抢鲜推出全新智慧型"创客公寓"。     </w:t>
      </w:r>
      <w:r>
        <w:rPr>
          <w:rFonts w:hint="eastAsia" w:ascii="仿宋" w:hAnsi="仿宋" w:eastAsia="仿宋" w:cs="仿宋"/>
          <w:color w:val="000000"/>
          <w:sz w:val="30"/>
          <w:szCs w:val="30"/>
          <w:shd w:val="clear" w:color="auto" w:fill="FFFFFF"/>
        </w:rPr>
        <w:t xml:space="preserve">   这个</w:t>
      </w:r>
      <w:r>
        <w:rPr>
          <w:rFonts w:hint="eastAsia" w:ascii="仿宋" w:hAnsi="仿宋" w:eastAsia="仿宋" w:cs="仿宋"/>
          <w:color w:val="3E3E3E"/>
          <w:sz w:val="30"/>
          <w:szCs w:val="30"/>
          <w:shd w:val="clear" w:color="auto" w:fill="FFFFFF"/>
        </w:rPr>
        <w:t>集“创意家+科技家+服务家”于一体的智能公寓，拥有38㎡-90㎡的全能百变空间，能够轻松实现居家办公、生活、创业、享受24小时任意切换，满足大众消费者的无限想象力！</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Fonts w:hint="eastAsia" w:ascii="仿宋" w:hAnsi="仿宋" w:eastAsia="仿宋" w:cs="仿宋"/>
          <w:color w:val="3E3E3E"/>
          <w:sz w:val="30"/>
          <w:szCs w:val="30"/>
          <w:shd w:val="clear" w:color="auto" w:fill="FFFFFF"/>
        </w:rPr>
        <w:t xml:space="preserve">    在创客公寓，</w:t>
      </w:r>
      <w:r>
        <w:rPr>
          <w:rStyle w:val="7"/>
          <w:rFonts w:hint="eastAsia" w:ascii="仿宋" w:hAnsi="仿宋" w:eastAsia="仿宋" w:cs="仿宋"/>
          <w:color w:val="3E3E3E"/>
          <w:sz w:val="30"/>
          <w:szCs w:val="30"/>
          <w:shd w:val="clear" w:color="auto" w:fill="FFFFFF"/>
        </w:rPr>
        <w:t>智能安防、智能开关/照明、智能远程水电抄表、智能家电等一系列智能化家居配套</w:t>
      </w:r>
      <w:r>
        <w:rPr>
          <w:rFonts w:hint="eastAsia" w:ascii="仿宋" w:hAnsi="仿宋" w:eastAsia="仿宋" w:cs="仿宋"/>
          <w:color w:val="3E3E3E"/>
          <w:sz w:val="30"/>
          <w:szCs w:val="30"/>
          <w:shd w:val="clear" w:color="auto" w:fill="FFFFFF"/>
        </w:rPr>
        <w:t>，让你“懒”出时间，“懒”出效率，积极主动地享受工作的省心与生活的乐趣，随时体验到便捷、舒适、快乐、高效的快感。</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Fonts w:hint="eastAsia" w:ascii="仿宋" w:hAnsi="仿宋" w:eastAsia="仿宋" w:cs="仿宋"/>
          <w:color w:val="3E3E3E"/>
          <w:sz w:val="30"/>
          <w:szCs w:val="30"/>
          <w:shd w:val="clear" w:color="auto" w:fill="FFFFFF"/>
        </w:rPr>
        <w:t xml:space="preserve">   “移动”的幸福、“聪明”的物管、“放心”的健康、“懂你”的家居......未来的智慧新生活已经到来！</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1</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、社交新生活：</w:t>
      </w:r>
      <w:r>
        <w:rPr>
          <w:rFonts w:hint="eastAsia" w:ascii="仿宋" w:hAnsi="仿宋" w:eastAsia="仿宋" w:cs="仿宋"/>
          <w:color w:val="3E3E3E"/>
          <w:sz w:val="30"/>
          <w:szCs w:val="30"/>
          <w:shd w:val="clear" w:color="auto" w:fill="FFFFFF"/>
        </w:rPr>
        <w:t xml:space="preserve">家庭大屏实时了解园区资讯，轻松实现园区网络社交圈子，快速实时定位找朋友，快速搜索服务电话，迅速反馈待处理问题，一键轻松畅享园区社交新生活 </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2</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、懒人新生活：</w:t>
      </w:r>
      <w:r>
        <w:rPr>
          <w:rFonts w:hint="eastAsia" w:ascii="仿宋" w:hAnsi="仿宋" w:eastAsia="仿宋" w:cs="仿宋"/>
          <w:color w:val="3E3E3E"/>
          <w:sz w:val="30"/>
          <w:szCs w:val="30"/>
          <w:shd w:val="clear" w:color="auto" w:fill="FFFFFF"/>
        </w:rPr>
        <w:t>智能切换家居模式，超级app订餐、召唤清洁管家、一键缴费、代取代买代送购物新方式，足不出户享受智能新生活</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3</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、交通新生活：</w:t>
      </w:r>
      <w:r>
        <w:rPr>
          <w:rFonts w:hint="eastAsia" w:ascii="仿宋" w:hAnsi="仿宋" w:eastAsia="仿宋" w:cs="仿宋"/>
          <w:color w:val="3E3E3E"/>
          <w:sz w:val="30"/>
          <w:szCs w:val="30"/>
          <w:shd w:val="clear" w:color="auto" w:fill="FFFFFF"/>
        </w:rPr>
        <w:t xml:space="preserve">扫描为电动车充电，app预订区间公交座位，反向寻车一键支付车费，gis系统实时定位，租借工具印文件，一步轻松搞定交通出行烦恼 </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4</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、健康新生活：</w:t>
      </w:r>
      <w:r>
        <w:rPr>
          <w:rFonts w:hint="eastAsia" w:ascii="仿宋" w:hAnsi="仿宋" w:eastAsia="仿宋" w:cs="仿宋"/>
          <w:color w:val="3E3E3E"/>
          <w:sz w:val="30"/>
          <w:szCs w:val="30"/>
          <w:shd w:val="clear" w:color="auto" w:fill="FFFFFF"/>
        </w:rPr>
        <w:t>自助体检小屋，时刻掌握身体健康状况，定期关注身体指标变化，制定健康计划，注重对身体实时管理</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5</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、移动新生活：</w:t>
      </w:r>
      <w:r>
        <w:rPr>
          <w:rFonts w:hint="eastAsia" w:ascii="仿宋" w:hAnsi="仿宋" w:eastAsia="仿宋" w:cs="仿宋"/>
          <w:color w:val="3E3E3E"/>
          <w:sz w:val="30"/>
          <w:szCs w:val="30"/>
          <w:shd w:val="clear" w:color="auto" w:fill="FFFFFF"/>
        </w:rPr>
        <w:t>极速移动无线网络，随时掌握孩子的学习状况、店铺的运作情况，移动完成工作流程审批，发布个人信息</w:t>
      </w:r>
    </w:p>
    <w:p>
      <w:pPr>
        <w:pStyle w:val="5"/>
        <w:widowControl/>
        <w:shd w:val="clear" w:color="auto" w:fill="FFFFFF"/>
        <w:spacing w:before="0" w:beforeAutospacing="0" w:after="0" w:afterAutospacing="0" w:line="368" w:lineRule="atLeast"/>
        <w:rPr>
          <w:rFonts w:ascii="仿宋" w:hAnsi="仿宋" w:eastAsia="仿宋" w:cs="仿宋"/>
          <w:color w:val="3E3E3E"/>
          <w:sz w:val="30"/>
          <w:szCs w:val="30"/>
        </w:rPr>
      </w:pP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6</w:t>
      </w:r>
      <w:r>
        <w:rPr>
          <w:rStyle w:val="7"/>
          <w:rFonts w:hint="eastAsia" w:ascii="仿宋" w:hAnsi="仿宋" w:eastAsia="仿宋" w:cs="仿宋"/>
          <w:color w:val="007AAA"/>
          <w:sz w:val="30"/>
          <w:szCs w:val="30"/>
          <w:shd w:val="clear" w:color="auto" w:fill="FFFFFF"/>
          <w:lang w:eastAsia="zh-CN"/>
        </w:rPr>
        <w:t>）</w:t>
      </w:r>
      <w:r>
        <w:rPr>
          <w:rStyle w:val="7"/>
          <w:rFonts w:hint="eastAsia" w:ascii="仿宋" w:hAnsi="仿宋" w:eastAsia="仿宋" w:cs="仿宋"/>
          <w:color w:val="007AAA"/>
          <w:sz w:val="30"/>
          <w:szCs w:val="30"/>
          <w:shd w:val="clear" w:color="auto" w:fill="FFFFFF"/>
        </w:rPr>
        <w:t>、安全新生活：</w:t>
      </w:r>
      <w:r>
        <w:rPr>
          <w:rFonts w:hint="eastAsia" w:ascii="仿宋" w:hAnsi="仿宋" w:eastAsia="仿宋" w:cs="仿宋"/>
          <w:color w:val="3E3E3E"/>
          <w:sz w:val="30"/>
          <w:szCs w:val="30"/>
          <w:shd w:val="clear" w:color="auto" w:fill="FFFFFF"/>
        </w:rPr>
        <w:t xml:space="preserve">智能家居安防布控，社区安防系统实时监控，紧急状况短信电话迅速通知主人 </w:t>
      </w:r>
    </w:p>
    <w:p>
      <w:pPr>
        <w:widowControl/>
        <w:jc w:val="left"/>
      </w:pPr>
    </w:p>
    <w:p>
      <w:pPr>
        <w:rPr>
          <w:rFonts w:hint="eastAsia" w:asciiTheme="minorEastAsia" w:hAnsiTheme="minorEastAsia"/>
          <w:b/>
          <w:szCs w:val="21"/>
        </w:rPr>
      </w:pPr>
    </w:p>
    <w:p>
      <w:pPr>
        <w:rPr>
          <w:rFonts w:asciiTheme="minorEastAsia" w:hAnsiTheme="minorEastAsia"/>
          <w:b/>
          <w:szCs w:val="21"/>
        </w:rPr>
      </w:pPr>
    </w:p>
    <w:p>
      <w:pPr>
        <w:rPr>
          <w:rFonts w:hint="eastAsia" w:ascii="仿宋" w:hAnsi="仿宋" w:eastAsia="仿宋" w:cs="仿宋"/>
          <w:b/>
          <w:bCs/>
          <w:color w:val="3E3E3E"/>
          <w:kern w:val="0"/>
          <w:sz w:val="30"/>
          <w:szCs w:val="30"/>
          <w:shd w:val="clear" w:color="auto" w:fill="FFFFFF"/>
          <w:lang w:val="en-US" w:eastAsia="zh-CN" w:bidi="ar-SA"/>
        </w:rPr>
      </w:pPr>
      <w:r>
        <w:rPr>
          <w:rFonts w:hint="eastAsia" w:ascii="仿宋" w:hAnsi="仿宋" w:eastAsia="仿宋" w:cs="仿宋"/>
          <w:b/>
          <w:bCs/>
          <w:color w:val="3E3E3E"/>
          <w:kern w:val="0"/>
          <w:sz w:val="30"/>
          <w:szCs w:val="30"/>
          <w:shd w:val="clear" w:color="auto" w:fill="FFFFFF"/>
          <w:lang w:val="en-US" w:eastAsia="zh-CN" w:bidi="ar-SA"/>
        </w:rPr>
        <w:t>3、地区科技企业数量、年注册量、主导产业类型</w:t>
      </w:r>
    </w:p>
    <w:p>
      <w:pPr>
        <w:rPr>
          <w:rFonts w:hint="eastAsia" w:ascii="仿宋" w:hAnsi="仿宋" w:eastAsia="仿宋" w:cs="仿宋"/>
          <w:color w:val="3E3E3E"/>
          <w:kern w:val="0"/>
          <w:sz w:val="30"/>
          <w:szCs w:val="30"/>
          <w:shd w:val="clear" w:color="auto" w:fill="FFFFFF"/>
          <w:lang w:val="en-US" w:eastAsia="zh-CN" w:bidi="ar-SA"/>
        </w:rPr>
      </w:pP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ab/>
      </w:r>
      <w:r>
        <w:rPr>
          <w:rFonts w:hint="eastAsia" w:ascii="仿宋" w:hAnsi="仿宋" w:eastAsia="仿宋" w:cs="仿宋"/>
          <w:color w:val="3E3E3E"/>
          <w:kern w:val="0"/>
          <w:sz w:val="30"/>
          <w:szCs w:val="30"/>
          <w:shd w:val="clear" w:color="auto" w:fill="FFFFFF"/>
          <w:lang w:val="en-US" w:eastAsia="zh-CN" w:bidi="ar-SA"/>
        </w:rPr>
        <w:t>顺德地区的支柱行业是家用电器、机械装备、电子信息、纺织服装、精细化工、包装印刷、家具制造、医药保健、汽车配件等。</w:t>
      </w:r>
    </w:p>
    <w:p>
      <w:pPr>
        <w:rPr>
          <w:rFonts w:hint="eastAsia" w:ascii="仿宋" w:hAnsi="仿宋" w:eastAsia="仿宋" w:cs="仿宋"/>
          <w:color w:val="3E3E3E"/>
          <w:kern w:val="0"/>
          <w:sz w:val="30"/>
          <w:szCs w:val="30"/>
          <w:shd w:val="clear" w:color="auto" w:fill="FFFFFF"/>
          <w:lang w:val="en-US" w:eastAsia="zh-CN" w:bidi="ar-SA"/>
        </w:rPr>
      </w:pP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ab/>
      </w:r>
      <w:r>
        <w:rPr>
          <w:rFonts w:hint="eastAsia" w:ascii="仿宋" w:hAnsi="仿宋" w:eastAsia="仿宋" w:cs="仿宋"/>
          <w:color w:val="3E3E3E"/>
          <w:kern w:val="0"/>
          <w:sz w:val="30"/>
          <w:szCs w:val="30"/>
          <w:shd w:val="clear" w:color="auto" w:fill="FFFFFF"/>
          <w:lang w:val="en-US" w:eastAsia="zh-CN" w:bidi="ar-SA"/>
        </w:rPr>
        <w:t>截止2015年12月，顺德高企协会会员220名，区经科局提出的高新技术企业培育目标如下：</w:t>
      </w:r>
    </w:p>
    <w:tbl>
      <w:tblPr>
        <w:tblStyle w:val="8"/>
        <w:tblW w:w="7980" w:type="dxa"/>
        <w:jc w:val="center"/>
        <w:tblCellSpacing w:w="0" w:type="dxa"/>
        <w:tblInd w:w="70"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
      <w:tblGrid>
        <w:gridCol w:w="868"/>
        <w:gridCol w:w="1111"/>
        <w:gridCol w:w="1211"/>
        <w:gridCol w:w="1197"/>
        <w:gridCol w:w="1198"/>
        <w:gridCol w:w="1197"/>
        <w:gridCol w:w="1198"/>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654" w:hRule="atLeast"/>
          <w:tblCellSpacing w:w="0" w:type="dxa"/>
          <w:jc w:val="center"/>
        </w:trPr>
        <w:tc>
          <w:tcPr>
            <w:tcW w:w="1979" w:type="dxa"/>
            <w:gridSpan w:val="2"/>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类别</w:t>
            </w:r>
          </w:p>
        </w:tc>
        <w:tc>
          <w:tcPr>
            <w:tcW w:w="1211"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2016年</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2017年</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2018年</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2019年</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2020年</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1198" w:hRule="atLeast"/>
          <w:tblCellSpacing w:w="0" w:type="dxa"/>
          <w:jc w:val="center"/>
        </w:trPr>
        <w:tc>
          <w:tcPr>
            <w:tcW w:w="868" w:type="dxa"/>
            <w:vMerge w:val="restart"/>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全区</w:t>
            </w:r>
          </w:p>
        </w:tc>
        <w:tc>
          <w:tcPr>
            <w:tcW w:w="1111"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高企数量</w:t>
            </w:r>
          </w:p>
        </w:tc>
        <w:tc>
          <w:tcPr>
            <w:tcW w:w="1211"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366</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424</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502</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595</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660</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fixed"/>
          <w:tblCellMar>
            <w:top w:w="0" w:type="dxa"/>
            <w:left w:w="0" w:type="dxa"/>
            <w:bottom w:w="0" w:type="dxa"/>
            <w:right w:w="0" w:type="dxa"/>
          </w:tblCellMar>
        </w:tblPrEx>
        <w:trPr>
          <w:trHeight w:val="1226" w:hRule="atLeast"/>
          <w:tblCellSpacing w:w="0" w:type="dxa"/>
          <w:jc w:val="center"/>
        </w:trPr>
        <w:tc>
          <w:tcPr>
            <w:tcW w:w="868" w:type="dxa"/>
            <w:vMerge w:val="continue"/>
            <w:tcBorders>
              <w:top w:val="single" w:color="auto" w:sz="6" w:space="0"/>
              <w:left w:val="single" w:color="auto" w:sz="6" w:space="0"/>
              <w:bottom w:val="single" w:color="auto" w:sz="6" w:space="0"/>
              <w:right w:val="single" w:color="auto" w:sz="6" w:space="0"/>
            </w:tcBorders>
            <w:vAlign w:val="center"/>
          </w:tcPr>
          <w:p>
            <w:pPr>
              <w:widowControl/>
              <w:jc w:val="left"/>
              <w:rPr>
                <w:rFonts w:hint="eastAsia" w:ascii="仿宋" w:hAnsi="仿宋" w:eastAsia="仿宋" w:cs="仿宋"/>
                <w:color w:val="3E3E3E"/>
                <w:kern w:val="0"/>
                <w:sz w:val="30"/>
                <w:szCs w:val="30"/>
                <w:shd w:val="clear" w:color="auto" w:fill="FFFFFF"/>
                <w:lang w:val="en-US" w:eastAsia="zh-CN" w:bidi="ar-SA"/>
              </w:rPr>
            </w:pPr>
          </w:p>
        </w:tc>
        <w:tc>
          <w:tcPr>
            <w:tcW w:w="1111"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入库数量</w:t>
            </w:r>
          </w:p>
        </w:tc>
        <w:tc>
          <w:tcPr>
            <w:tcW w:w="1211"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320</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500</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640</w:t>
            </w:r>
          </w:p>
        </w:tc>
        <w:tc>
          <w:tcPr>
            <w:tcW w:w="1197"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800</w:t>
            </w:r>
          </w:p>
        </w:tc>
        <w:tc>
          <w:tcPr>
            <w:tcW w:w="1198" w:type="dxa"/>
            <w:tcBorders>
              <w:top w:val="single" w:color="auto" w:sz="6" w:space="0"/>
              <w:left w:val="single" w:color="auto" w:sz="6" w:space="0"/>
              <w:bottom w:val="single" w:color="auto" w:sz="6" w:space="0"/>
              <w:right w:val="single" w:color="auto" w:sz="6" w:space="0"/>
            </w:tcBorders>
            <w:vAlign w:val="center"/>
          </w:tcPr>
          <w:p>
            <w:pPr>
              <w:widowControl/>
              <w:spacing w:before="100" w:beforeAutospacing="1" w:after="100" w:afterAutospacing="1"/>
              <w:jc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1000</w:t>
            </w:r>
          </w:p>
        </w:tc>
      </w:tr>
    </w:tbl>
    <w:p>
      <w:pPr>
        <w:rPr>
          <w:rFonts w:hint="eastAsia" w:ascii="仿宋" w:hAnsi="仿宋" w:eastAsia="仿宋" w:cs="仿宋"/>
          <w:color w:val="3E3E3E"/>
          <w:kern w:val="0"/>
          <w:sz w:val="30"/>
          <w:szCs w:val="30"/>
          <w:shd w:val="clear" w:color="auto" w:fill="FFFFFF"/>
          <w:lang w:val="en-US" w:eastAsia="zh-CN" w:bidi="ar-SA"/>
        </w:rPr>
      </w:pP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ab/>
      </w:r>
      <w:r>
        <w:rPr>
          <w:rFonts w:hint="eastAsia" w:ascii="仿宋" w:hAnsi="仿宋" w:eastAsia="仿宋" w:cs="仿宋"/>
          <w:color w:val="3E3E3E"/>
          <w:kern w:val="0"/>
          <w:sz w:val="30"/>
          <w:szCs w:val="30"/>
          <w:shd w:val="clear" w:color="auto" w:fill="FFFFFF"/>
          <w:lang w:val="en-US" w:eastAsia="zh-CN" w:bidi="ar-SA"/>
        </w:rPr>
        <w:t>截止2015年3月31日，顺德区企业总数：11290</w:t>
      </w:r>
      <w:bookmarkStart w:id="0" w:name="_GoBack"/>
      <w:bookmarkEnd w:id="0"/>
      <w:r>
        <w:rPr>
          <w:rFonts w:hint="eastAsia" w:ascii="仿宋" w:hAnsi="仿宋" w:eastAsia="仿宋" w:cs="仿宋"/>
          <w:color w:val="3E3E3E"/>
          <w:kern w:val="0"/>
          <w:sz w:val="30"/>
          <w:szCs w:val="30"/>
          <w:shd w:val="clear" w:color="auto" w:fill="FFFFFF"/>
          <w:lang w:val="en-US" w:eastAsia="zh-CN" w:bidi="ar-SA"/>
        </w:rPr>
        <w:t>3家；主要构成如下：</w:t>
      </w: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drawing>
          <wp:inline distT="0" distB="0" distL="0" distR="0">
            <wp:extent cx="3267075" cy="2133600"/>
            <wp:effectExtent l="19050" t="0" r="9525"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5" cstate="print"/>
                    <a:srcRect/>
                    <a:stretch>
                      <a:fillRect/>
                    </a:stretch>
                  </pic:blipFill>
                  <pic:spPr>
                    <a:xfrm>
                      <a:off x="0" y="0"/>
                      <a:ext cx="3267075" cy="2133600"/>
                    </a:xfrm>
                    <a:prstGeom prst="rect">
                      <a:avLst/>
                    </a:prstGeom>
                    <a:noFill/>
                    <a:ln w="9525">
                      <a:noFill/>
                      <a:miter lim="800000"/>
                      <a:headEnd/>
                      <a:tailEnd/>
                    </a:ln>
                  </pic:spPr>
                </pic:pic>
              </a:graphicData>
            </a:graphic>
          </wp:inline>
        </w:drawing>
      </w:r>
    </w:p>
    <w:p>
      <w:pPr>
        <w:rPr>
          <w:rFonts w:hint="eastAsia" w:ascii="仿宋" w:hAnsi="仿宋" w:eastAsia="仿宋" w:cs="仿宋"/>
          <w:b/>
          <w:bCs/>
          <w:color w:val="3E3E3E"/>
          <w:kern w:val="0"/>
          <w:sz w:val="30"/>
          <w:szCs w:val="30"/>
          <w:shd w:val="clear" w:color="auto" w:fill="FFFFFF"/>
          <w:lang w:val="en-US" w:eastAsia="zh-CN" w:bidi="ar-SA"/>
        </w:rPr>
      </w:pPr>
      <w:r>
        <w:rPr>
          <w:rFonts w:hint="eastAsia" w:ascii="仿宋" w:hAnsi="仿宋" w:eastAsia="仿宋" w:cs="仿宋"/>
          <w:b/>
          <w:bCs/>
          <w:color w:val="3E3E3E"/>
          <w:kern w:val="0"/>
          <w:sz w:val="30"/>
          <w:szCs w:val="30"/>
          <w:shd w:val="clear" w:color="auto" w:fill="FFFFFF"/>
          <w:lang w:val="en-US" w:eastAsia="zh-CN" w:bidi="ar-SA"/>
        </w:rPr>
        <w:t>4、当地孵化器和入孵企业的支持政策</w:t>
      </w: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佛山全市经认定的孵化器共有15家，其中顺德区4家。</w:t>
      </w:r>
    </w:p>
    <w:tbl>
      <w:tblPr>
        <w:tblStyle w:val="8"/>
        <w:tblW w:w="10234" w:type="dxa"/>
        <w:jc w:val="center"/>
        <w:tblInd w:w="-1119" w:type="dxa"/>
        <w:tblLayout w:type="fixed"/>
        <w:tblCellMar>
          <w:top w:w="0" w:type="dxa"/>
          <w:left w:w="108" w:type="dxa"/>
          <w:bottom w:w="0" w:type="dxa"/>
          <w:right w:w="108" w:type="dxa"/>
        </w:tblCellMar>
      </w:tblPr>
      <w:tblGrid>
        <w:gridCol w:w="425"/>
        <w:gridCol w:w="681"/>
        <w:gridCol w:w="3389"/>
        <w:gridCol w:w="1275"/>
        <w:gridCol w:w="1418"/>
        <w:gridCol w:w="1680"/>
        <w:gridCol w:w="1366"/>
      </w:tblGrid>
      <w:tr>
        <w:tblPrEx>
          <w:tblLayout w:type="fixed"/>
          <w:tblCellMar>
            <w:top w:w="0" w:type="dxa"/>
            <w:left w:w="108" w:type="dxa"/>
            <w:bottom w:w="0" w:type="dxa"/>
            <w:right w:w="108" w:type="dxa"/>
          </w:tblCellMar>
        </w:tblPrEx>
        <w:trPr>
          <w:trHeight w:val="628"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序号</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区域</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孵化器名称</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孵化场地面积</w:t>
            </w:r>
            <w:r>
              <w:rPr>
                <w:rFonts w:hint="eastAsia" w:ascii="仿宋" w:hAnsi="仿宋" w:eastAsia="仿宋" w:cs="仿宋"/>
                <w:color w:val="3E3E3E"/>
                <w:kern w:val="0"/>
                <w:sz w:val="30"/>
                <w:szCs w:val="30"/>
                <w:shd w:val="clear" w:color="auto" w:fill="FFFFFF"/>
                <w:lang w:val="en-US" w:eastAsia="zh-CN" w:bidi="ar-SA"/>
              </w:rPr>
              <w:br w:type="textWrapping"/>
            </w:r>
            <w:r>
              <w:rPr>
                <w:rFonts w:hint="eastAsia" w:ascii="仿宋" w:hAnsi="仿宋" w:eastAsia="仿宋" w:cs="仿宋"/>
                <w:color w:val="3E3E3E"/>
                <w:kern w:val="0"/>
                <w:sz w:val="30"/>
                <w:szCs w:val="30"/>
                <w:shd w:val="clear" w:color="auto" w:fill="FFFFFF"/>
                <w:lang w:val="en-US" w:eastAsia="zh-CN" w:bidi="ar-SA"/>
              </w:rPr>
              <w:t>（平方米）</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孵化器级别</w:t>
            </w:r>
            <w:r>
              <w:rPr>
                <w:rFonts w:hint="eastAsia" w:ascii="仿宋" w:hAnsi="仿宋" w:eastAsia="仿宋" w:cs="仿宋"/>
                <w:color w:val="3E3E3E"/>
                <w:kern w:val="0"/>
                <w:sz w:val="30"/>
                <w:szCs w:val="30"/>
                <w:shd w:val="clear" w:color="auto" w:fill="FFFFFF"/>
                <w:lang w:val="en-US" w:eastAsia="zh-CN" w:bidi="ar-SA"/>
              </w:rPr>
              <w:br w:type="textWrapping"/>
            </w:r>
            <w:r>
              <w:rPr>
                <w:rFonts w:hint="eastAsia" w:ascii="仿宋" w:hAnsi="仿宋" w:eastAsia="仿宋" w:cs="仿宋"/>
                <w:color w:val="3E3E3E"/>
                <w:kern w:val="0"/>
                <w:sz w:val="30"/>
                <w:szCs w:val="30"/>
                <w:shd w:val="clear" w:color="auto" w:fill="FFFFFF"/>
                <w:lang w:val="en-US" w:eastAsia="zh-CN" w:bidi="ar-SA"/>
              </w:rPr>
              <w:t>（国家、省、区级）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性质</w:t>
            </w:r>
            <w:r>
              <w:rPr>
                <w:rFonts w:hint="eastAsia" w:ascii="仿宋" w:hAnsi="仿宋" w:eastAsia="仿宋" w:cs="仿宋"/>
                <w:color w:val="3E3E3E"/>
                <w:kern w:val="0"/>
                <w:sz w:val="30"/>
                <w:szCs w:val="30"/>
                <w:shd w:val="clear" w:color="auto" w:fill="FFFFFF"/>
                <w:lang w:val="en-US" w:eastAsia="zh-CN" w:bidi="ar-SA"/>
              </w:rPr>
              <w:br w:type="textWrapping"/>
            </w:r>
            <w:r>
              <w:rPr>
                <w:rFonts w:hint="eastAsia" w:ascii="仿宋" w:hAnsi="仿宋" w:eastAsia="仿宋" w:cs="仿宋"/>
                <w:color w:val="3E3E3E"/>
                <w:kern w:val="0"/>
                <w:sz w:val="30"/>
                <w:szCs w:val="30"/>
                <w:shd w:val="clear" w:color="auto" w:fill="FFFFFF"/>
                <w:lang w:val="en-US" w:eastAsia="zh-CN" w:bidi="ar-SA"/>
              </w:rPr>
              <w:t>（国有、民营、混合）</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是否专业孵化器（专业领域）</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禅城区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佛山新媒体产业园管理有限公司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60000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国家级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民营企业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禅城区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佛山火炬创新创业园有限公司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193000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国家级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国有企业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南海区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佛山市创智汇投资发展有限公司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520000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国家级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自收自支事业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4</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广东工业设计城</w:t>
            </w:r>
          </w:p>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（广东同天投资管理有限公司）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200000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国家级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是（工业设计）</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三水区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佛山市三水高新创业中心有限公司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52342</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民营企业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6</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南海区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广东力合创智科技有限公司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10300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民营企业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7</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南海区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佛山市南海光明智汇新光源投资发展有限公司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13000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国有企业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8</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南海区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中国科学院南海生物医药科技产业中心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9000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自收自支事业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9</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高明区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佛山市高明沧江工业园科技企业创业中心</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32422</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全额拨款事业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10</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广东物联天下物联网科技企业孵化器</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14503</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是（物联网）</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11</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顺德创意产业园科技企业孵化器</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60000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12</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德美新材料创新科技园</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10980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省级</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是（新材料）</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13</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南海区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佛山市南海区广工大数控装备协同创新研究院</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26206</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前孵化器</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自收自支事业</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14</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禅城区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佛山市五行电子商务产业发展有限公司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22000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已建未认定</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r>
        <w:tblPrEx>
          <w:tblLayout w:type="fixed"/>
          <w:tblCellMar>
            <w:top w:w="0" w:type="dxa"/>
            <w:left w:w="108" w:type="dxa"/>
            <w:bottom w:w="0" w:type="dxa"/>
            <w:right w:w="108" w:type="dxa"/>
          </w:tblCellMar>
        </w:tblPrEx>
        <w:trPr>
          <w:trHeight w:val="427" w:hRule="atLeast"/>
          <w:jc w:val="center"/>
        </w:trPr>
        <w:tc>
          <w:tcPr>
            <w:tcW w:w="42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15</w:t>
            </w:r>
          </w:p>
        </w:tc>
        <w:tc>
          <w:tcPr>
            <w:tcW w:w="681"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禅城区</w:t>
            </w:r>
          </w:p>
        </w:tc>
        <w:tc>
          <w:tcPr>
            <w:tcW w:w="3389"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佛山市泛家居电商创意园设计产业园投资有限公司</w:t>
            </w:r>
          </w:p>
        </w:tc>
        <w:tc>
          <w:tcPr>
            <w:tcW w:w="1275"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39000</w:t>
            </w:r>
          </w:p>
        </w:tc>
        <w:tc>
          <w:tcPr>
            <w:tcW w:w="1418"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已建未认定</w:t>
            </w:r>
          </w:p>
        </w:tc>
        <w:tc>
          <w:tcPr>
            <w:tcW w:w="1680"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民营</w:t>
            </w:r>
          </w:p>
        </w:tc>
        <w:tc>
          <w:tcPr>
            <w:tcW w:w="1366" w:type="dxa"/>
            <w:tcBorders>
              <w:top w:val="single" w:color="000000" w:sz="4" w:space="0"/>
              <w:left w:val="single" w:color="000000" w:sz="4" w:space="0"/>
              <w:bottom w:val="single" w:color="000000" w:sz="4" w:space="0"/>
              <w:right w:val="single" w:color="000000" w:sz="4" w:space="0"/>
            </w:tcBorders>
            <w:tcMar>
              <w:top w:w="15" w:type="dxa"/>
              <w:left w:w="15" w:type="dxa"/>
              <w:bottom w:w="15" w:type="dxa"/>
              <w:right w:w="15" w:type="dxa"/>
            </w:tcMar>
            <w:vAlign w:val="center"/>
          </w:tcPr>
          <w:p>
            <w:pPr>
              <w:widowControl/>
              <w:jc w:val="center"/>
              <w:textAlignment w:val="cente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否</w:t>
            </w:r>
          </w:p>
        </w:tc>
      </w:tr>
    </w:tbl>
    <w:p>
      <w:pPr>
        <w:rPr>
          <w:rFonts w:hint="eastAsia" w:ascii="仿宋" w:hAnsi="仿宋" w:eastAsia="仿宋" w:cs="仿宋"/>
          <w:color w:val="3E3E3E"/>
          <w:kern w:val="0"/>
          <w:sz w:val="30"/>
          <w:szCs w:val="30"/>
          <w:shd w:val="clear" w:color="auto" w:fill="FFFFFF"/>
          <w:lang w:val="en-US" w:eastAsia="zh-CN" w:bidi="ar-SA"/>
        </w:rPr>
      </w:pPr>
    </w:p>
    <w:p>
      <w:pPr>
        <w:tabs>
          <w:tab w:val="left" w:pos="420"/>
        </w:tabs>
        <w:ind w:left="420"/>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顺德区孵化器认定的扶持资金：</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被认定为区级科技企业孵化器的，按区级孵化器固定资产投资额的20%给予一次性硬件建设资金补贴，最高补贴额不超过300 万元。</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被认定为区级科技企业孵化器的，给予区级孵化器一次性50 万元的软环境建设资金补贴。</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被认定为省级科技企业孵化器的，给予一次性补贴资金100 万元；</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被认定为国家级科技企业孵化器的，给予一次性补贴资金300 万元，同时享受国家级科技企业孵化器的各项扶持政策。</w:t>
      </w:r>
    </w:p>
    <w:p>
      <w:pPr>
        <w:rPr>
          <w:rFonts w:hint="eastAsia" w:ascii="仿宋" w:hAnsi="仿宋" w:eastAsia="仿宋" w:cs="仿宋"/>
          <w:color w:val="3E3E3E"/>
          <w:kern w:val="0"/>
          <w:sz w:val="30"/>
          <w:szCs w:val="30"/>
          <w:shd w:val="clear" w:color="auto" w:fill="FFFFFF"/>
          <w:lang w:val="en-US" w:eastAsia="zh-CN" w:bidi="ar-SA"/>
        </w:rPr>
      </w:pPr>
    </w:p>
    <w:p>
      <w:pPr>
        <w:pStyle w:val="10"/>
        <w:ind w:left="360" w:firstLine="0" w:firstLineChars="0"/>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孵化器企业享受的扶持政策：</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1）场地租金补贴。对办公场地租用面积在200 平方米（含）以下的，补贴租金总额（不含物业管理费）的50%；对办公场地租用面积在200 平方米以上的，补贴租金总额（不含物业管理费）的30%；单个企业每年最高补贴不超过6 万元，连续补贴24 个月。已获区或镇街其他财政租金补贴累计N 个月（N小于24）的，可选择按本办法标准享受（24-N）个月的租金补贴；已获区或镇街其他财政租金补贴累计24 个月或以上的，不重复享受。孵化企业主营项目（产品）应与孵化器的专业定位一致。</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2）优先支持申报各级科技经费的扶持。</w:t>
      </w:r>
    </w:p>
    <w:p>
      <w:pPr>
        <w:numPr>
          <w:ilvl w:val="0"/>
          <w:numId w:val="1"/>
        </w:numPr>
        <w:tabs>
          <w:tab w:val="left" w:pos="420"/>
        </w:tabs>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3）毕业企业在顺德区购置土地发展的，在达到用地供地标准的前提下，给予项目评估加2分的优惠。</w:t>
      </w: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b/>
          <w:bCs/>
          <w:color w:val="3E3E3E"/>
          <w:kern w:val="0"/>
          <w:sz w:val="30"/>
          <w:szCs w:val="30"/>
          <w:shd w:val="clear" w:color="auto" w:fill="FFFFFF"/>
          <w:lang w:val="en-US" w:eastAsia="zh-CN" w:bidi="ar-SA"/>
        </w:rPr>
        <w:t>5、园区开发商的运营需求</w:t>
      </w:r>
    </w:p>
    <w:p>
      <w:pPr>
        <w:rPr>
          <w:rFonts w:hint="eastAsia" w:ascii="仿宋" w:hAnsi="仿宋" w:eastAsia="仿宋" w:cs="仿宋"/>
          <w:color w:val="3E3E3E"/>
          <w:kern w:val="0"/>
          <w:sz w:val="30"/>
          <w:szCs w:val="30"/>
          <w:shd w:val="clear" w:color="auto" w:fill="FFFFFF"/>
          <w:lang w:val="en-US" w:eastAsia="zh-CN" w:bidi="ar-SA"/>
        </w:rPr>
      </w:pPr>
      <w:r>
        <w:rPr>
          <w:rFonts w:hint="eastAsia" w:ascii="仿宋" w:hAnsi="仿宋" w:eastAsia="仿宋" w:cs="仿宋"/>
          <w:color w:val="3E3E3E"/>
          <w:kern w:val="0"/>
          <w:sz w:val="30"/>
          <w:szCs w:val="30"/>
          <w:shd w:val="clear" w:color="auto" w:fill="FFFFFF"/>
          <w:lang w:val="en-US" w:eastAsia="zh-CN" w:bidi="ar-SA"/>
        </w:rPr>
        <w:tab/>
      </w:r>
      <w:r>
        <w:rPr>
          <w:rFonts w:hint="eastAsia" w:ascii="仿宋" w:hAnsi="仿宋" w:eastAsia="仿宋" w:cs="仿宋"/>
          <w:color w:val="3E3E3E"/>
          <w:kern w:val="0"/>
          <w:sz w:val="30"/>
          <w:szCs w:val="30"/>
          <w:shd w:val="clear" w:color="auto" w:fill="FFFFFF"/>
          <w:lang w:val="en-US" w:eastAsia="zh-CN" w:bidi="ar-SA"/>
        </w:rPr>
        <w:t>我们希望寻找有孵化器运作经验，能够结合所在区域产业发展情况开展项目孵化和培育的机构共同合作。</w:t>
      </w:r>
    </w:p>
    <w:p>
      <w:pPr>
        <w:rPr>
          <w:rFonts w:hint="eastAsia" w:ascii="仿宋" w:hAnsi="仿宋" w:eastAsia="仿宋" w:cs="仿宋"/>
          <w:color w:val="3E3E3E"/>
          <w:kern w:val="0"/>
          <w:sz w:val="30"/>
          <w:szCs w:val="30"/>
          <w:shd w:val="clear" w:color="auto" w:fill="FFFFFF"/>
          <w:lang w:val="en-US" w:eastAsia="zh-CN" w:bidi="ar-S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Arial">
    <w:panose1 w:val="020B0604020202020204"/>
    <w:charset w:val="01"/>
    <w:family w:val="decorative"/>
    <w:pitch w:val="default"/>
    <w:sig w:usb0="E0002EFF" w:usb1="C0007843" w:usb2="00000009" w:usb3="00000000" w:csb0="400001FF" w:csb1="FFFF0000"/>
  </w:font>
  <w:font w:name="Courier New">
    <w:panose1 w:val="02070309020205020404"/>
    <w:charset w:val="01"/>
    <w:family w:val="swiss"/>
    <w:pitch w:val="default"/>
    <w:sig w:usb0="E0002EFF" w:usb1="C0007843" w:usb2="00000009" w:usb3="00000000" w:csb0="400001FF" w:csb1="FFFF0000"/>
  </w:font>
  <w:font w:name="Symbol">
    <w:panose1 w:val="05050102010706020507"/>
    <w:charset w:val="02"/>
    <w:family w:val="modern"/>
    <w:pitch w:val="default"/>
    <w:sig w:usb0="00000000" w:usb1="00000000" w:usb2="00000000" w:usb3="00000000" w:csb0="80000000" w:csb1="00000000"/>
  </w:font>
  <w:font w:name="Cambria">
    <w:panose1 w:val="02040503050406030204"/>
    <w:charset w:val="00"/>
    <w:family w:val="swiss"/>
    <w:pitch w:val="default"/>
    <w:sig w:usb0="E00002FF" w:usb1="400004FF" w:usb2="00000000" w:usb3="00000000" w:csb0="2000019F" w:csb1="00000000"/>
  </w:font>
  <w:font w:name="Calibri">
    <w:panose1 w:val="020F0502020204030204"/>
    <w:charset w:val="00"/>
    <w:family w:val="roman"/>
    <w:pitch w:val="default"/>
    <w:sig w:usb0="E00002FF" w:usb1="4000ACFF" w:usb2="00000001" w:usb3="00000000" w:csb0="2000019F" w:csb1="00000000"/>
  </w:font>
  <w:font w:name="微软雅黑">
    <w:panose1 w:val="020B0503020204020204"/>
    <w:charset w:val="86"/>
    <w:family w:val="roman"/>
    <w:pitch w:val="default"/>
    <w:sig w:usb0="80000287" w:usb1="28CF3C52" w:usb2="00000016" w:usb3="00000000" w:csb0="0004001F" w:csb1="00000000"/>
  </w:font>
  <w:font w:name="Arial">
    <w:panose1 w:val="020B0604020202020204"/>
    <w:charset w:val="01"/>
    <w:family w:val="roman"/>
    <w:pitch w:val="default"/>
    <w:sig w:usb0="E0002EFF" w:usb1="C0007843" w:usb2="00000009" w:usb3="00000000" w:csb0="400001FF" w:csb1="FFFF0000"/>
  </w:font>
  <w:font w:name="Courier New">
    <w:panose1 w:val="02070309020205020404"/>
    <w:charset w:val="01"/>
    <w:family w:val="decorative"/>
    <w:pitch w:val="default"/>
    <w:sig w:usb0="E0002EFF" w:usb1="C0007843" w:usb2="00000009" w:usb3="00000000" w:csb0="400001FF" w:csb1="FFFF0000"/>
  </w:font>
  <w:font w:name="Symbol">
    <w:panose1 w:val="05050102010706020507"/>
    <w:charset w:val="02"/>
    <w:family w:val="swiss"/>
    <w:pitch w:val="default"/>
    <w:sig w:usb0="00000000" w:usb1="00000000" w:usb2="00000000" w:usb3="00000000" w:csb0="80000000" w:csb1="00000000"/>
  </w:font>
  <w:font w:name="Cambria">
    <w:panose1 w:val="02040503050406030204"/>
    <w:charset w:val="00"/>
    <w:family w:val="decorative"/>
    <w:pitch w:val="default"/>
    <w:sig w:usb0="E00002FF" w:usb1="400004FF" w:usb2="00000000" w:usb3="00000000" w:csb0="2000019F" w:csb1="00000000"/>
  </w:font>
  <w:font w:name="Calibri">
    <w:panose1 w:val="020F0502020204030204"/>
    <w:charset w:val="00"/>
    <w:family w:val="modern"/>
    <w:pitch w:val="default"/>
    <w:sig w:usb0="E00002FF" w:usb1="4000ACFF" w:usb2="00000001" w:usb3="00000000" w:csb0="2000019F" w:csb1="00000000"/>
  </w:font>
  <w:font w:name="方正小标宋_GBK">
    <w:altName w:val="微软雅黑"/>
    <w:panose1 w:val="03000502000000000000"/>
    <w:charset w:val="86"/>
    <w:family w:val="script"/>
    <w:pitch w:val="default"/>
    <w:sig w:usb0="00000000" w:usb1="00000000" w:usb2="00000010" w:usb3="00000000" w:csb0="00040000" w:csb1="00000000"/>
  </w:font>
  <w:font w:name="仿宋">
    <w:panose1 w:val="02010609060101010101"/>
    <w:charset w:val="86"/>
    <w:family w:val="roman"/>
    <w:pitch w:val="default"/>
    <w:sig w:usb0="800002BF" w:usb1="38CF7CFA" w:usb2="00000016" w:usb3="00000000" w:csb0="00040001" w:csb1="00000000"/>
  </w:font>
  <w:font w:name="黑体">
    <w:panose1 w:val="02010609060101010101"/>
    <w:charset w:val="86"/>
    <w:family w:val="roman"/>
    <w:pitch w:val="default"/>
    <w:sig w:usb0="800002BF" w:usb1="38CF7CFA" w:usb2="00000016" w:usb3="00000000" w:csb0="00040001" w:csb1="00000000"/>
  </w:font>
  <w:font w:name="Helvetica Neue">
    <w:altName w:val="Segoe Print"/>
    <w:panose1 w:val="00000000000000000000"/>
    <w:charset w:val="00"/>
    <w:family w:val="auto"/>
    <w:pitch w:val="default"/>
    <w:sig w:usb0="00000000" w:usb1="00000000" w:usb2="00000000" w:usb3="00000000" w:csb0="00040001" w:csb1="00000000"/>
  </w:font>
  <w:font w:name="Calibri Light">
    <w:panose1 w:val="020F0302020204030204"/>
    <w:charset w:val="00"/>
    <w:family w:val="modern"/>
    <w:pitch w:val="default"/>
    <w:sig w:usb0="A00002EF" w:usb1="4000207B" w:usb2="00000000" w:usb3="00000000" w:csb0="2000019F" w:csb1="00000000"/>
  </w:font>
  <w:font w:name="微软雅黑">
    <w:panose1 w:val="020B0503020204020204"/>
    <w:charset w:val="86"/>
    <w:family w:val="script"/>
    <w:pitch w:val="default"/>
    <w:sig w:usb0="80000287" w:usb1="28CF3C52" w:usb2="00000016" w:usb3="00000000" w:csb0="0004001F" w:csb1="00000000"/>
  </w:font>
  <w:font w:name="Arial">
    <w:panose1 w:val="020B0604020202020204"/>
    <w:charset w:val="00"/>
    <w:family w:val="auto"/>
    <w:pitch w:val="default"/>
    <w:sig w:usb0="E0002EFF" w:usb1="C0007843" w:usb2="00000009" w:usb3="00000000" w:csb0="400001FF" w:csb1="FFFF0000"/>
  </w:font>
  <w:font w:name="Segoe Print">
    <w:panose1 w:val="02000600000000000000"/>
    <w:charset w:val="00"/>
    <w:family w:val="auto"/>
    <w:pitch w:val="default"/>
    <w:sig w:usb0="0000028F" w:usb1="00000000" w:usb2="00000000" w:usb3="00000000" w:csb0="2000009F" w:csb1="47010000"/>
  </w:font>
  <w:font w:name="微软雅黑">
    <w:panose1 w:val="020B0503020204020204"/>
    <w:charset w:val="86"/>
    <w:family w:val="modern"/>
    <w:pitch w:val="default"/>
    <w:sig w:usb0="80000287" w:usb1="28CF3C52" w:usb2="00000016" w:usb3="00000000" w:csb0="0004001F" w:csb1="00000000"/>
  </w:font>
  <w:font w:name="Arial">
    <w:panose1 w:val="020B0604020202020204"/>
    <w:charset w:val="01"/>
    <w:family w:val="modern"/>
    <w:pitch w:val="default"/>
    <w:sig w:usb0="E0002EFF" w:usb1="C0007843" w:usb2="00000009" w:usb3="00000000" w:csb0="400001FF" w:csb1="FFFF0000"/>
  </w:font>
  <w:font w:name="Courier New">
    <w:panose1 w:val="02070309020205020404"/>
    <w:charset w:val="01"/>
    <w:family w:val="roman"/>
    <w:pitch w:val="default"/>
    <w:sig w:usb0="E0002EFF" w:usb1="C0007843" w:usb2="00000009" w:usb3="00000000" w:csb0="400001FF" w:csb1="FFFF0000"/>
  </w:font>
  <w:font w:name="Symbol">
    <w:panose1 w:val="05050102010706020507"/>
    <w:charset w:val="02"/>
    <w:family w:val="decorative"/>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黑体">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A00002EF" w:usb1="4000207B" w:usb2="00000000" w:usb3="00000000" w:csb0="2000019F" w:csb1="00000000"/>
  </w:font>
  <w:font w:name="微软雅黑">
    <w:panose1 w:val="020B0503020204020204"/>
    <w:charset w:val="86"/>
    <w:family w:val="swiss"/>
    <w:pitch w:val="default"/>
    <w:sig w:usb0="80000287" w:usb1="28CF3C52" w:usb2="00000016" w:usb3="00000000" w:csb0="0004001F" w:csb1="00000000"/>
  </w:font>
  <w:font w:name="仿宋">
    <w:panose1 w:val="02010609060101010101"/>
    <w:charset w:val="86"/>
    <w:family w:val="swiss"/>
    <w:pitch w:val="default"/>
    <w:sig w:usb0="800002BF" w:usb1="38CF7CFA" w:usb2="00000016" w:usb3="00000000" w:csb0="00040001" w:csb1="00000000"/>
  </w:font>
  <w:font w:name="黑体">
    <w:panose1 w:val="02010609060101010101"/>
    <w:charset w:val="86"/>
    <w:family w:val="swiss"/>
    <w:pitch w:val="default"/>
    <w:sig w:usb0="800002BF" w:usb1="38CF7CFA" w:usb2="00000016" w:usb3="00000000" w:csb0="00040001" w:csb1="00000000"/>
  </w:font>
  <w:font w:name="Calibri Light">
    <w:panose1 w:val="020F0302020204030204"/>
    <w:charset w:val="00"/>
    <w:family w:val="decorative"/>
    <w:pitch w:val="default"/>
    <w:sig w:usb0="A00002EF" w:usb1="4000207B" w:usb2="00000000" w:usb3="00000000" w:csb0="2000019F" w:csb1="00000000"/>
  </w:font>
  <w:font w:name="微软雅黑">
    <w:panose1 w:val="020B0503020204020204"/>
    <w:charset w:val="86"/>
    <w:family w:val="decorative"/>
    <w:pitch w:val="default"/>
    <w:sig w:usb0="80000287" w:usb1="28CF3C52" w:usb2="00000016" w:usb3="00000000" w:csb0="0004001F" w:csb1="00000000"/>
  </w:font>
  <w:font w:name="仿宋">
    <w:panose1 w:val="02010609060101010101"/>
    <w:charset w:val="86"/>
    <w:family w:val="decorative"/>
    <w:pitch w:val="default"/>
    <w:sig w:usb0="800002BF" w:usb1="38CF7CFA" w:usb2="00000016" w:usb3="00000000" w:csb0="00040001" w:csb1="00000000"/>
  </w:font>
  <w:font w:name="黑体">
    <w:panose1 w:val="02010609060101010101"/>
    <w:charset w:val="86"/>
    <w:family w:val="decorative"/>
    <w:pitch w:val="default"/>
    <w:sig w:usb0="800002BF" w:usb1="38CF7CFA" w:usb2="00000016" w:usb3="00000000" w:csb0="00040001" w:csb1="00000000"/>
  </w:font>
  <w:font w:name="Calibri Light">
    <w:panose1 w:val="020F0302020204030204"/>
    <w:charset w:val="00"/>
    <w:family w:val="roman"/>
    <w:pitch w:val="default"/>
    <w:sig w:usb0="A00002EF" w:usb1="4000207B" w:usb2="00000000"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1440727384">
    <w:nsid w:val="55DFC158"/>
    <w:multiLevelType w:val="singleLevel"/>
    <w:tmpl w:val="55DFC158"/>
    <w:lvl w:ilvl="0" w:tentative="1">
      <w:start w:val="1"/>
      <w:numFmt w:val="bullet"/>
      <w:lvlText w:val=""/>
      <w:lvlJc w:val="left"/>
      <w:pPr>
        <w:tabs>
          <w:tab w:val="left" w:pos="420"/>
        </w:tabs>
        <w:ind w:left="420" w:hanging="420"/>
      </w:pPr>
      <w:rPr>
        <w:rFonts w:hint="default" w:ascii="Wingdings" w:hAnsi="Wingdings"/>
      </w:rPr>
    </w:lvl>
  </w:abstractNum>
  <w:num w:numId="1">
    <w:abstractNumId w:val="144072738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9606F"/>
    <w:rsid w:val="0000434A"/>
    <w:rsid w:val="000256ED"/>
    <w:rsid w:val="00056FFD"/>
    <w:rsid w:val="00256E31"/>
    <w:rsid w:val="002867C2"/>
    <w:rsid w:val="0041550B"/>
    <w:rsid w:val="0044058E"/>
    <w:rsid w:val="005427D3"/>
    <w:rsid w:val="005537C9"/>
    <w:rsid w:val="006F4836"/>
    <w:rsid w:val="008D21DF"/>
    <w:rsid w:val="00AC4444"/>
    <w:rsid w:val="00BD71B1"/>
    <w:rsid w:val="00C9606F"/>
    <w:rsid w:val="00DE5BB9"/>
    <w:rsid w:val="01974B68"/>
    <w:rsid w:val="2DF12C31"/>
    <w:rsid w:val="7DBD7E58"/>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unhideWhenUsed/>
    <w:uiPriority w:val="1"/>
  </w:style>
  <w:style w:type="table" w:default="1" w:styleId="8">
    <w:name w:val="Normal Table"/>
    <w:unhideWhenUsed/>
    <w:qFormat/>
    <w:uiPriority w:val="99"/>
    <w:tblPr>
      <w:tblLayout w:type="fixed"/>
      <w:tblCellMar>
        <w:top w:w="0" w:type="dxa"/>
        <w:left w:w="108" w:type="dxa"/>
        <w:bottom w:w="0" w:type="dxa"/>
        <w:right w:w="108" w:type="dxa"/>
      </w:tblCellMar>
    </w:tblPr>
  </w:style>
  <w:style w:type="paragraph" w:styleId="2">
    <w:name w:val="Balloon Text"/>
    <w:basedOn w:val="1"/>
    <w:link w:val="9"/>
    <w:unhideWhenUsed/>
    <w:uiPriority w:val="99"/>
    <w:rPr>
      <w:sz w:val="18"/>
      <w:szCs w:val="18"/>
    </w:rPr>
  </w:style>
  <w:style w:type="paragraph" w:styleId="3">
    <w:name w:val="footer"/>
    <w:basedOn w:val="1"/>
    <w:link w:val="12"/>
    <w:unhideWhenUsed/>
    <w:qFormat/>
    <w:uiPriority w:val="99"/>
    <w:pPr>
      <w:tabs>
        <w:tab w:val="center" w:pos="4153"/>
        <w:tab w:val="right" w:pos="8306"/>
      </w:tabs>
      <w:snapToGrid w:val="0"/>
      <w:jc w:val="left"/>
    </w:pPr>
    <w:rPr>
      <w:sz w:val="18"/>
      <w:szCs w:val="18"/>
    </w:rPr>
  </w:style>
  <w:style w:type="paragraph" w:styleId="4">
    <w:name w:val="header"/>
    <w:basedOn w:val="1"/>
    <w:link w:val="11"/>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7">
    <w:name w:val="Strong"/>
    <w:basedOn w:val="6"/>
    <w:qFormat/>
    <w:uiPriority w:val="22"/>
    <w:rPr>
      <w:b/>
    </w:rPr>
  </w:style>
  <w:style w:type="character" w:customStyle="1" w:styleId="9">
    <w:name w:val="批注框文本 Char"/>
    <w:basedOn w:val="6"/>
    <w:link w:val="2"/>
    <w:semiHidden/>
    <w:uiPriority w:val="99"/>
    <w:rPr>
      <w:sz w:val="18"/>
      <w:szCs w:val="18"/>
    </w:rPr>
  </w:style>
  <w:style w:type="paragraph" w:customStyle="1" w:styleId="10">
    <w:name w:val="列出段落1"/>
    <w:basedOn w:val="1"/>
    <w:qFormat/>
    <w:uiPriority w:val="34"/>
    <w:pPr>
      <w:ind w:firstLine="420" w:firstLineChars="200"/>
    </w:pPr>
    <w:rPr>
      <w:rFonts w:ascii="Calibri" w:hAnsi="Calibri" w:eastAsia="宋体" w:cs="Times New Roman"/>
    </w:rPr>
  </w:style>
  <w:style w:type="character" w:customStyle="1" w:styleId="11">
    <w:name w:val="页眉 Char"/>
    <w:basedOn w:val="6"/>
    <w:link w:val="4"/>
    <w:semiHidden/>
    <w:qFormat/>
    <w:uiPriority w:val="99"/>
    <w:rPr>
      <w:sz w:val="18"/>
      <w:szCs w:val="18"/>
    </w:rPr>
  </w:style>
  <w:style w:type="character" w:customStyle="1" w:styleId="12">
    <w:name w:val="页脚 Char"/>
    <w:basedOn w:val="6"/>
    <w:link w:val="3"/>
    <w:semiHidden/>
    <w:uiPriority w:val="99"/>
    <w:rPr>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390</Words>
  <Characters>2229</Characters>
  <Lines>18</Lines>
  <Paragraphs>5</Paragraphs>
  <ScaleCrop>false</ScaleCrop>
  <LinksUpToDate>false</LinksUpToDate>
  <CharactersWithSpaces>2614</CharactersWithSpaces>
  <Application>WPS Office_10.1.0.5458_F1E327BC-269C-435d-A152-05C5408002CA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2016-01-07T06:30:00Z</dcterms:created>
  <dc:creator>woit</dc:creator>
  <cp:lastModifiedBy>来访者</cp:lastModifiedBy>
  <dcterms:modified xsi:type="dcterms:W3CDTF">2016-01-14T08:39:12Z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2052-10.1.0.5458</vt:lpwstr>
  </property>
</Properties>
</file>